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0C54A">
      <w:pPr>
        <w:spacing w:after="0" w:line="600" w:lineRule="exact"/>
        <w:jc w:val="center"/>
        <w:rPr>
          <w:rFonts w:ascii="仿宋" w:hAnsi="仿宋" w:eastAsia="仿宋"/>
          <w:b/>
          <w:color w:val="000000" w:themeColor="text1"/>
          <w:sz w:val="44"/>
          <w:szCs w:val="44"/>
        </w:rPr>
      </w:pPr>
      <w:r>
        <w:rPr>
          <w:rFonts w:hint="eastAsia" w:ascii="仿宋" w:hAnsi="仿宋" w:eastAsia="仿宋"/>
          <w:b/>
          <w:color w:val="000000" w:themeColor="text1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/>
          <w:b/>
          <w:color w:val="000000" w:themeColor="text1"/>
          <w:sz w:val="44"/>
          <w:szCs w:val="44"/>
        </w:rPr>
        <w:t>月份服务质量考核情况汇报</w:t>
      </w:r>
    </w:p>
    <w:p w14:paraId="24B7B270">
      <w:pPr>
        <w:spacing w:after="0" w:line="600" w:lineRule="exact"/>
        <w:jc w:val="center"/>
        <w:rPr>
          <w:rFonts w:ascii="仿宋" w:hAnsi="仿宋" w:eastAsia="仿宋"/>
          <w:color w:val="000000" w:themeColor="text1"/>
          <w:sz w:val="32"/>
          <w:szCs w:val="32"/>
        </w:rPr>
      </w:pPr>
    </w:p>
    <w:p w14:paraId="3D8C4F3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</w:rPr>
        <w:t>督查保障中心服务质量考核组于10月28日至11月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</w:rPr>
        <w:t>日，依据《玉山有限公司物业服务考核细则》，对部分小区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</w:rPr>
        <w:t>开展专项督导考核。本次考核以前期通报突出问题的整改情况为核心，重点检查设施设备冬防保温（公厕）、树木涂白、苗木冬灌、绿地综合整治等工作，力求精准发现问题、推动彻底整改。现将考核情况汇报如下：</w:t>
      </w:r>
    </w:p>
    <w:p w14:paraId="17327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30" w:firstLineChars="196"/>
        <w:textAlignment w:val="auto"/>
        <w:rPr>
          <w:rFonts w:ascii="仿宋" w:hAnsi="仿宋" w:eastAsia="仿宋"/>
          <w:b/>
          <w:color w:val="000000" w:themeColor="text1"/>
          <w:sz w:val="32"/>
          <w:szCs w:val="32"/>
        </w:rPr>
      </w:pPr>
      <w:r>
        <w:rPr>
          <w:rFonts w:ascii="仿宋" w:hAnsi="仿宋" w:eastAsia="仿宋"/>
          <w:b/>
          <w:color w:val="000000" w:themeColor="text1"/>
          <w:sz w:val="32"/>
          <w:szCs w:val="32"/>
        </w:rPr>
        <w:t>一、考核基本情况</w:t>
      </w:r>
    </w:p>
    <w:p w14:paraId="17290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color w:val="000000" w:themeColor="text1"/>
          <w:sz w:val="32"/>
          <w:szCs w:val="32"/>
        </w:rPr>
        <w:t>本次考核涵盖了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21</w:t>
      </w:r>
      <w:r>
        <w:rPr>
          <w:rFonts w:ascii="仿宋" w:hAnsi="仿宋" w:eastAsia="仿宋"/>
          <w:color w:val="000000" w:themeColor="text1"/>
          <w:sz w:val="32"/>
          <w:szCs w:val="32"/>
        </w:rPr>
        <w:t>个事业部、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4</w:t>
      </w:r>
      <w:r>
        <w:rPr>
          <w:rFonts w:ascii="仿宋" w:hAnsi="仿宋" w:eastAsia="仿宋"/>
          <w:color w:val="000000" w:themeColor="text1"/>
          <w:sz w:val="32"/>
          <w:szCs w:val="32"/>
        </w:rPr>
        <w:t>个分公司及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color w:val="000000" w:themeColor="text1"/>
          <w:sz w:val="32"/>
          <w:szCs w:val="32"/>
        </w:rPr>
        <w:t>个小区的物业服务质量和安全管理情况。经过严格细致的考核，共发现服务质量问题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626</w:t>
      </w:r>
      <w:r>
        <w:rPr>
          <w:rFonts w:ascii="仿宋" w:hAnsi="仿宋" w:eastAsia="仿宋"/>
          <w:color w:val="000000" w:themeColor="text1"/>
          <w:sz w:val="32"/>
          <w:szCs w:val="32"/>
        </w:rPr>
        <w:t>项，具体分类如下：</w:t>
      </w:r>
    </w:p>
    <w:p w14:paraId="7CE54D1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环境卫生类问题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473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项，主要涉及地面保洁不到位、杂物随意摆放等等；</w:t>
      </w:r>
    </w:p>
    <w:p w14:paraId="76A0B1D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绿化管养方面问题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项，包括绿化带内杂物未清理、白色垃圾捡拾不及时等；</w:t>
      </w:r>
    </w:p>
    <w:p w14:paraId="2019304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公共设施问题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项，主要涉及设施损坏未及时修复等；</w:t>
      </w:r>
    </w:p>
    <w:p w14:paraId="50DEE57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设备设施问题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项，如设备设施不完善等；</w:t>
      </w:r>
    </w:p>
    <w:p w14:paraId="3C0A075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安全管理问题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项，主要表现为私接充电线、电动车违规停放、消防通道被堵塞等安全隐患。</w:t>
      </w:r>
    </w:p>
    <w:p w14:paraId="3FFB8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二、服务质量问题检查情况</w:t>
      </w:r>
    </w:p>
    <w:p w14:paraId="337DC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3" w:firstLineChars="200"/>
        <w:textAlignment w:val="auto"/>
        <w:rPr>
          <w:rFonts w:ascii="仿宋" w:hAnsi="仿宋" w:eastAsia="仿宋" w:cs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1.现场管理问题</w:t>
      </w:r>
    </w:p>
    <w:p w14:paraId="20DA0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通过服务质量考核发现，小区主路、支干路地面卫生较干净整洁，保洁比较到位，但</w:t>
      </w:r>
      <w:r>
        <w:rPr>
          <w:rFonts w:ascii="仿宋" w:hAnsi="仿宋" w:eastAsia="仿宋"/>
          <w:color w:val="000000" w:themeColor="text1"/>
          <w:sz w:val="32"/>
          <w:szCs w:val="32"/>
        </w:rPr>
        <w:t>小区楼宇前后普扫不够精细，杂物摆放、乱贴乱画现象依然存在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绿化带内杂物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白色垃圾、枯枝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落叶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清理不及时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乱栽种现象等问题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;</w:t>
      </w:r>
      <w:r>
        <w:rPr>
          <w:rFonts w:ascii="仿宋" w:hAnsi="仿宋" w:eastAsia="仿宋"/>
          <w:color w:val="000000" w:themeColor="text1"/>
          <w:sz w:val="32"/>
          <w:szCs w:val="32"/>
        </w:rPr>
        <w:t>影响小区整体美观。此外，内部管理体系执行不力，对查出的问题未能举一反三彻底整改，现场服务标准执行力度有待加强。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</w:rPr>
        <w:t>在此次考核中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</w:rPr>
        <w:t>西湖学都、瑞康、翠湖、孤岛事业部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</w:rPr>
        <w:t>问题较多。</w:t>
      </w:r>
    </w:p>
    <w:p w14:paraId="226C1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3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color w:val="000000" w:themeColor="text1"/>
          <w:sz w:val="32"/>
          <w:szCs w:val="32"/>
        </w:rPr>
        <w:t>主要问题：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物业服务质量标准落实、执行不到位。</w:t>
      </w:r>
    </w:p>
    <w:p w14:paraId="65EF9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3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color w:val="000000" w:themeColor="text1"/>
          <w:sz w:val="32"/>
          <w:szCs w:val="32"/>
        </w:rPr>
        <w:t>共性问题：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部分小区楼外保洁普扫不到位，楼内外乱摆杂物现象依普遍存在；绿化带内杂物清理不到位，白色垃圾捡拾不及时，乱栽种现象等问题。</w:t>
      </w:r>
    </w:p>
    <w:p w14:paraId="7130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color w:val="000000" w:themeColor="text1"/>
          <w:sz w:val="32"/>
          <w:szCs w:val="32"/>
        </w:rPr>
        <w:t>个性问题：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西湖学都事业部锦绣家园四区、辛盛小区、翠湖事业部翠湖小区、瑞康事业部运发小区、荟萃事业部利苑小区、孤岛事业部河园小区、淄博分公司胜辛小区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楼道、楼周围、绿化带内杂物乱堆乱放问题较多,卫生死角保洁不到位；</w:t>
      </w:r>
    </w:p>
    <w:p w14:paraId="6C36E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</w:rPr>
        <w:t>瑞康事业部运发小区、翠湖事业部翠湖小区、胜利花苑事业部紫荆园、滨州分公司碧林花园绿化带内有乱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</w:rPr>
        <w:t>栽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</w:rPr>
        <w:t>种现象；</w:t>
      </w:r>
    </w:p>
    <w:p w14:paraId="03EAE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</w:rPr>
        <w:t>胜兴事业部胜凯小区、西湖学都事业部锦绣家园四区、聚园事业部纯兴小区、孤岛事业部河园小区、胜利花苑事业部海堂园门卫外来车辆人员登记记录不规范；</w:t>
      </w:r>
    </w:p>
    <w:p w14:paraId="5FB180C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瑞康事业部运发小区、西湖学都事业辛盛小区、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胜利花苑事业部紫荆园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垃圾桶破损未及时更换</w:t>
      </w:r>
    </w:p>
    <w:p w14:paraId="38F5B7A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锦苑事业部锦苑三区、瑞康事业部盛苑小区、聚园事业部南苑东四区、孤岛事业部河园小区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公共区域内张贴有小广告，没及时清理；</w:t>
      </w:r>
    </w:p>
    <w:p w14:paraId="3F0E356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翠湖事业部翠湖小区、辛兴事业部工农一村、荟萃事业部利苑小区、淄博分公司胜辛小区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绿化带中滋生杂草，目前尚未完成清理。。</w:t>
      </w:r>
    </w:p>
    <w:p w14:paraId="05A25B8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兴河事业部兴河北区、瑞康事业部盛苑小区、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西湖学都事业部辛盛小区、锦苑事业部锦苑三区、锦苑一区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A区、胜利花苑芙蓉园、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滨州分公司碧林花园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>公厕水管线未做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</w:rPr>
        <w:t>冬防保温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</w:rPr>
        <w:t>处理。</w:t>
      </w:r>
    </w:p>
    <w:p w14:paraId="4838E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3" w:firstLineChars="200"/>
        <w:textAlignment w:val="auto"/>
        <w:rPr>
          <w:rFonts w:ascii="仿宋" w:hAnsi="仿宋" w:eastAsia="仿宋" w:cs="黑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color w:val="000000" w:themeColor="text1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黑体"/>
          <w:b/>
          <w:bCs/>
          <w:color w:val="000000" w:themeColor="text1"/>
          <w:sz w:val="32"/>
          <w:szCs w:val="32"/>
        </w:rPr>
        <w:t>、安全管理问题检查情况</w:t>
      </w:r>
    </w:p>
    <w:p w14:paraId="03840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3" w:firstLineChars="200"/>
        <w:textAlignment w:val="auto"/>
        <w:rPr>
          <w:rFonts w:ascii="仿宋" w:hAnsi="仿宋" w:eastAsia="仿宋" w:cs="仿宋"/>
          <w:b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</w:rPr>
        <w:t>1.共性问题：</w:t>
      </w:r>
    </w:p>
    <w:p w14:paraId="58816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</w:rPr>
        <w:t>部分小区存在电动车违规停放、占用消防通道等安全隐患，充电飞线悬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</w:rPr>
        <w:t>垂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</w:rPr>
        <w:t>在楼体外，楼体外防护网放置杂物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</w:rPr>
        <w:t>且存在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</w:rPr>
        <w:t>乱挂现象。存在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</w:rPr>
        <w:t>不同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</w:rPr>
        <w:t>程度的安全隐患。</w:t>
      </w:r>
    </w:p>
    <w:p w14:paraId="4AD19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3" w:firstLineChars="200"/>
        <w:textAlignment w:val="auto"/>
        <w:rPr>
          <w:rFonts w:hint="eastAsia" w:ascii="仿宋" w:hAnsi="仿宋" w:eastAsia="仿宋"/>
          <w:b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2.个性问题：</w:t>
      </w:r>
    </w:p>
    <w:p w14:paraId="1AF76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</w:rPr>
        <w:t>德州分公司宏达小区、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辛兴事业部工农一村、淄博分公司胜辛小区</w:t>
      </w:r>
      <w:r>
        <w:rPr>
          <w:rFonts w:ascii="仿宋" w:hAnsi="仿宋" w:eastAsia="仿宋"/>
          <w:b w:val="0"/>
          <w:bCs w:val="0"/>
          <w:color w:val="000000" w:themeColor="text1"/>
          <w:sz w:val="32"/>
          <w:szCs w:val="32"/>
          <w:highlight w:val="none"/>
        </w:rPr>
        <w:t>存在私接充电线现象，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</w:rPr>
        <w:t>存在安全隐患。</w:t>
      </w:r>
    </w:p>
    <w:p w14:paraId="5437F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兴河事业部兴河北区、瑞康事业部盛苑小区、西湖学都事业部辛盛小区有充电线缠绕燃气管线的情况，存在较大安全隐患。</w:t>
      </w:r>
    </w:p>
    <w:p w14:paraId="726F0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eastAsia="zh-CN"/>
        </w:rPr>
        <w:t>孤岛事业部河园小区、兴河事业部兴河北区存在楼道内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</w:rPr>
        <w:t>摆放电源插座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eastAsia="zh-CN"/>
        </w:rPr>
        <w:t>未及时采取有效措施进行治理，存在一定程度的安全隐患。</w:t>
      </w:r>
    </w:p>
    <w:p w14:paraId="646EC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eastAsia="zh-CN"/>
        </w:rPr>
        <w:t>胜利花苑事业部海堂园、瑞康事业部盛苑小区主干道路灯杆存在安全警示标识缺失问题。</w:t>
      </w:r>
    </w:p>
    <w:p w14:paraId="738BB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3" w:firstLineChars="200"/>
        <w:textAlignment w:val="auto"/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、原因分析</w:t>
      </w:r>
    </w:p>
    <w:p w14:paraId="1DFED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3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一是</w:t>
      </w:r>
      <w:r>
        <w:rPr>
          <w:rFonts w:ascii="仿宋" w:hAnsi="仿宋" w:eastAsia="仿宋"/>
          <w:color w:val="000000" w:themeColor="text1"/>
          <w:sz w:val="32"/>
          <w:szCs w:val="32"/>
        </w:rPr>
        <w:t>内部考核与自查自改机制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不完善，</w:t>
      </w:r>
      <w:r>
        <w:rPr>
          <w:rFonts w:ascii="仿宋" w:hAnsi="仿宋" w:eastAsia="仿宋"/>
          <w:color w:val="000000" w:themeColor="text1"/>
          <w:sz w:val="32"/>
          <w:szCs w:val="32"/>
        </w:rPr>
        <w:t>导致制度执行流于形式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,</w:t>
      </w:r>
      <w:r>
        <w:rPr>
          <w:rFonts w:ascii="仿宋" w:hAnsi="仿宋" w:eastAsia="仿宋"/>
          <w:color w:val="000000" w:themeColor="text1"/>
          <w:sz w:val="32"/>
          <w:szCs w:val="32"/>
        </w:rPr>
        <w:t>部分事业部与分公司对服务质量标准的理解与执行存在差异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未能形成统一规范。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</w:rPr>
        <w:t>二是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项目经理巡视存在频次不足、覆盖不全、力度不够等问题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部分项目因管辖范围广、工作量大，巡视未能实现全域覆盖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且未严格对照考核细则排查问题、督促整改，导致隐患遗漏。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是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干部职工对老旧小区治理存在畏难情绪，主动作为意识不强，与居民沟通协调不充分，未能形成共治合力，导致问题整改不彻底、易反复。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</w:rPr>
        <w:t>四是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对承揽队伍缺乏有效管控机制，人员配置不足且专业素养参差不齐，服务能力与管理要求不匹配，影响整体服务质量。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</w:rPr>
        <w:t>五是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居民与物业管理人员对安全隐患的认知不足，对违规充电、通道堵塞等风险认知不足，防范措施落实不到位，埋下安全隐患。</w:t>
      </w:r>
    </w:p>
    <w:p w14:paraId="52168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3" w:firstLineChars="200"/>
        <w:textAlignment w:val="auto"/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</w:rPr>
        <w:t>五、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下步工作建议</w:t>
      </w:r>
    </w:p>
    <w:p w14:paraId="6BCA1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各单位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应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抓住时间节点,全力推进树木涂白、苗木冬灌、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绿地综合整治等重点工作，确保入冬前完成服务范围内全部树木涂白及苗木冬灌任务，夯实绿化养护基础。</w:t>
      </w:r>
    </w:p>
    <w:p w14:paraId="42A06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2.彻底清理小区内枯枝、落叶、荒草，避免杂物长期堆积影响环境，同时消除潜在火灾隐患，提升小区整体洁净度。</w:t>
      </w:r>
    </w:p>
    <w:p w14:paraId="616E1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3.加强冬季安全巡查频次，重点整治飞线充电、电动车楼道停放、高空坠物等消防安全隐患，做到及时发现、快速处置，筑牢安全防线。</w:t>
      </w:r>
    </w:p>
    <w:p w14:paraId="7766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4.全面启动各类设施设备冬防保温工作，对辖区公厕及相关配套设备开展全覆盖巡查维护，杜绝低温冻损故障，保障设施安全越冬。</w:t>
      </w:r>
    </w:p>
    <w:p w14:paraId="0E6FF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5.持续保持小区楼道及室外区域杂物清理成效，建立长效管理机制，为业主营造整洁舒适的居住环境。</w:t>
      </w:r>
    </w:p>
    <w:p w14:paraId="02A93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6.各单位针对考核发现的问题举一反三，细化整改措施、明确整改时限，着力补齐工作短板弱项，确保服务质量与管理水平稳步提升。</w:t>
      </w:r>
    </w:p>
    <w:p w14:paraId="3A1F4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</w:pPr>
    </w:p>
    <w:p w14:paraId="3AD53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ascii="仿宋_GB2312" w:hAnsi="宋体" w:eastAsia="仿宋_GB2312" w:cs="宋体"/>
          <w:color w:val="000000" w:themeColor="text1"/>
          <w:sz w:val="32"/>
          <w:szCs w:val="32"/>
        </w:rPr>
      </w:pPr>
    </w:p>
    <w:p w14:paraId="162F1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440" w:leftChars="200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</w:p>
    <w:p w14:paraId="6FBA5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5280" w:firstLineChars="1650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督查保障中心</w:t>
      </w:r>
    </w:p>
    <w:p w14:paraId="69418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 xml:space="preserve">                                2024年1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</w:t>
      </w:r>
    </w:p>
    <w:p w14:paraId="27EFF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</w:p>
    <w:p w14:paraId="68DF6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ascii="方正仿宋_GBK" w:hAnsi="方正仿宋_GBK" w:eastAsia="方正仿宋_GBK"/>
          <w:color w:val="000000" w:themeColor="text1"/>
          <w:sz w:val="32"/>
          <w:szCs w:val="32"/>
        </w:rPr>
      </w:pPr>
    </w:p>
    <w:p w14:paraId="6BAF05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ascii="方正仿宋_GBK" w:hAnsi="方正仿宋_GBK" w:eastAsia="方正仿宋_GBK"/>
          <w:color w:val="000000" w:themeColor="text1"/>
          <w:sz w:val="32"/>
          <w:szCs w:val="32"/>
        </w:rPr>
      </w:pPr>
    </w:p>
    <w:sectPr>
      <w:pgSz w:w="11906" w:h="16838"/>
      <w:pgMar w:top="1928" w:right="1531" w:bottom="167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mirrorMargins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lMDczYzY4ODk3NmU0MzNmNTk1NmFkZjdkNTJiZGEifQ=="/>
  </w:docVars>
  <w:rsids>
    <w:rsidRoot w:val="005806DC"/>
    <w:rsid w:val="0001538C"/>
    <w:rsid w:val="000158DD"/>
    <w:rsid w:val="00065174"/>
    <w:rsid w:val="000A7EB5"/>
    <w:rsid w:val="000D2F9C"/>
    <w:rsid w:val="000D463C"/>
    <w:rsid w:val="00161541"/>
    <w:rsid w:val="001B1DCF"/>
    <w:rsid w:val="00210185"/>
    <w:rsid w:val="00235DCB"/>
    <w:rsid w:val="00250E69"/>
    <w:rsid w:val="002F546A"/>
    <w:rsid w:val="0033393F"/>
    <w:rsid w:val="003B6A96"/>
    <w:rsid w:val="003C0625"/>
    <w:rsid w:val="003F2946"/>
    <w:rsid w:val="00403DFB"/>
    <w:rsid w:val="0040583C"/>
    <w:rsid w:val="004B0FFB"/>
    <w:rsid w:val="004F7BCD"/>
    <w:rsid w:val="00541F29"/>
    <w:rsid w:val="00573341"/>
    <w:rsid w:val="005806DC"/>
    <w:rsid w:val="005E4EBD"/>
    <w:rsid w:val="00691F75"/>
    <w:rsid w:val="006C0FA3"/>
    <w:rsid w:val="006C5ADB"/>
    <w:rsid w:val="006D6E9C"/>
    <w:rsid w:val="0073073C"/>
    <w:rsid w:val="007437FB"/>
    <w:rsid w:val="007805FF"/>
    <w:rsid w:val="00796A86"/>
    <w:rsid w:val="007D012C"/>
    <w:rsid w:val="007E16FB"/>
    <w:rsid w:val="00815291"/>
    <w:rsid w:val="00885D88"/>
    <w:rsid w:val="00920EE4"/>
    <w:rsid w:val="00937C16"/>
    <w:rsid w:val="009B2C13"/>
    <w:rsid w:val="009C03C6"/>
    <w:rsid w:val="009E47C8"/>
    <w:rsid w:val="00A369BE"/>
    <w:rsid w:val="00AB592B"/>
    <w:rsid w:val="00B45B1E"/>
    <w:rsid w:val="00B509F5"/>
    <w:rsid w:val="00B5335B"/>
    <w:rsid w:val="00B60AA6"/>
    <w:rsid w:val="00B837BC"/>
    <w:rsid w:val="00C25E76"/>
    <w:rsid w:val="00C36B85"/>
    <w:rsid w:val="00CC5453"/>
    <w:rsid w:val="00D726D7"/>
    <w:rsid w:val="00D812CB"/>
    <w:rsid w:val="00DA3789"/>
    <w:rsid w:val="00DA4314"/>
    <w:rsid w:val="00E20D90"/>
    <w:rsid w:val="00E3783A"/>
    <w:rsid w:val="00E564DA"/>
    <w:rsid w:val="00E64A00"/>
    <w:rsid w:val="00E85871"/>
    <w:rsid w:val="00EA7233"/>
    <w:rsid w:val="00EC7586"/>
    <w:rsid w:val="00F32C18"/>
    <w:rsid w:val="00F3683D"/>
    <w:rsid w:val="00FA6A1E"/>
    <w:rsid w:val="00FB7572"/>
    <w:rsid w:val="00FE4430"/>
    <w:rsid w:val="010B2AC3"/>
    <w:rsid w:val="0119785A"/>
    <w:rsid w:val="01E76FEC"/>
    <w:rsid w:val="025A0035"/>
    <w:rsid w:val="034B4CDC"/>
    <w:rsid w:val="03F76482"/>
    <w:rsid w:val="04AB3F3E"/>
    <w:rsid w:val="04AF610F"/>
    <w:rsid w:val="04F546B3"/>
    <w:rsid w:val="04F83F49"/>
    <w:rsid w:val="059A7E75"/>
    <w:rsid w:val="05BB3177"/>
    <w:rsid w:val="05C35BB0"/>
    <w:rsid w:val="07B11801"/>
    <w:rsid w:val="0A4A48A7"/>
    <w:rsid w:val="0A87044E"/>
    <w:rsid w:val="0A8F488F"/>
    <w:rsid w:val="0B860374"/>
    <w:rsid w:val="0C6E2A75"/>
    <w:rsid w:val="0D0249FC"/>
    <w:rsid w:val="0E0E5DD2"/>
    <w:rsid w:val="0EAF40A4"/>
    <w:rsid w:val="0ECB7C5E"/>
    <w:rsid w:val="0EFF3B59"/>
    <w:rsid w:val="0F406149"/>
    <w:rsid w:val="11697B20"/>
    <w:rsid w:val="11B81FB8"/>
    <w:rsid w:val="12103D80"/>
    <w:rsid w:val="12105989"/>
    <w:rsid w:val="12FC24B4"/>
    <w:rsid w:val="133B286F"/>
    <w:rsid w:val="14581EFA"/>
    <w:rsid w:val="14AE4079"/>
    <w:rsid w:val="14D75970"/>
    <w:rsid w:val="152460E0"/>
    <w:rsid w:val="15576A90"/>
    <w:rsid w:val="15885061"/>
    <w:rsid w:val="15DC4A5A"/>
    <w:rsid w:val="15DE40D9"/>
    <w:rsid w:val="160B0BF1"/>
    <w:rsid w:val="17FC145A"/>
    <w:rsid w:val="18112829"/>
    <w:rsid w:val="182269B6"/>
    <w:rsid w:val="18AD7D5C"/>
    <w:rsid w:val="18AF200B"/>
    <w:rsid w:val="18B9619D"/>
    <w:rsid w:val="195E5DA2"/>
    <w:rsid w:val="1A0E0CCD"/>
    <w:rsid w:val="1A8306A2"/>
    <w:rsid w:val="1BAB279E"/>
    <w:rsid w:val="1C58538F"/>
    <w:rsid w:val="1E0353CB"/>
    <w:rsid w:val="1E4C6AC4"/>
    <w:rsid w:val="1EBE0973"/>
    <w:rsid w:val="1F1D7B74"/>
    <w:rsid w:val="1F341767"/>
    <w:rsid w:val="2002256D"/>
    <w:rsid w:val="213B6A5F"/>
    <w:rsid w:val="22081801"/>
    <w:rsid w:val="22B54C20"/>
    <w:rsid w:val="230444C2"/>
    <w:rsid w:val="23241235"/>
    <w:rsid w:val="23810FFF"/>
    <w:rsid w:val="238E11C7"/>
    <w:rsid w:val="23A203FB"/>
    <w:rsid w:val="23BF0013"/>
    <w:rsid w:val="246751FB"/>
    <w:rsid w:val="247F03A0"/>
    <w:rsid w:val="24AF2564"/>
    <w:rsid w:val="25837A1E"/>
    <w:rsid w:val="25C50F37"/>
    <w:rsid w:val="270B6293"/>
    <w:rsid w:val="2725015F"/>
    <w:rsid w:val="27452484"/>
    <w:rsid w:val="27E93869"/>
    <w:rsid w:val="28C17E00"/>
    <w:rsid w:val="28ED104A"/>
    <w:rsid w:val="29462CF9"/>
    <w:rsid w:val="29F26107"/>
    <w:rsid w:val="2A3854D0"/>
    <w:rsid w:val="2B4578EA"/>
    <w:rsid w:val="2BC1286D"/>
    <w:rsid w:val="2BC86EE0"/>
    <w:rsid w:val="2C536C49"/>
    <w:rsid w:val="2CDF57AE"/>
    <w:rsid w:val="2E5D056E"/>
    <w:rsid w:val="2F77273B"/>
    <w:rsid w:val="2F8D14D2"/>
    <w:rsid w:val="30F75985"/>
    <w:rsid w:val="31665B97"/>
    <w:rsid w:val="319D2A27"/>
    <w:rsid w:val="31AA2E09"/>
    <w:rsid w:val="31B22096"/>
    <w:rsid w:val="321E25EA"/>
    <w:rsid w:val="327B6211"/>
    <w:rsid w:val="32BF0314"/>
    <w:rsid w:val="32F83567"/>
    <w:rsid w:val="333B009C"/>
    <w:rsid w:val="339B13BA"/>
    <w:rsid w:val="3498364F"/>
    <w:rsid w:val="352765C3"/>
    <w:rsid w:val="35407961"/>
    <w:rsid w:val="36317AE8"/>
    <w:rsid w:val="36E67111"/>
    <w:rsid w:val="370A417C"/>
    <w:rsid w:val="37491AC0"/>
    <w:rsid w:val="38173168"/>
    <w:rsid w:val="38232DB2"/>
    <w:rsid w:val="3935166B"/>
    <w:rsid w:val="39AB5E03"/>
    <w:rsid w:val="3A260EBA"/>
    <w:rsid w:val="3A316C8A"/>
    <w:rsid w:val="3A775289"/>
    <w:rsid w:val="3AC40B94"/>
    <w:rsid w:val="3BE07D1F"/>
    <w:rsid w:val="3C9F2D45"/>
    <w:rsid w:val="3D935651"/>
    <w:rsid w:val="3D993E1E"/>
    <w:rsid w:val="3DEC0025"/>
    <w:rsid w:val="3DEE515B"/>
    <w:rsid w:val="3E3E45AC"/>
    <w:rsid w:val="3E5F3596"/>
    <w:rsid w:val="3EE44456"/>
    <w:rsid w:val="3F110778"/>
    <w:rsid w:val="3F432B7C"/>
    <w:rsid w:val="403C65F0"/>
    <w:rsid w:val="408D50F6"/>
    <w:rsid w:val="40C86DC6"/>
    <w:rsid w:val="41292653"/>
    <w:rsid w:val="413B5CBF"/>
    <w:rsid w:val="415B53F3"/>
    <w:rsid w:val="416A56A6"/>
    <w:rsid w:val="422B501E"/>
    <w:rsid w:val="42E2567C"/>
    <w:rsid w:val="432E7605"/>
    <w:rsid w:val="43BC65A8"/>
    <w:rsid w:val="44CB172B"/>
    <w:rsid w:val="47AB539C"/>
    <w:rsid w:val="481310F9"/>
    <w:rsid w:val="48CD4F68"/>
    <w:rsid w:val="48EB19B6"/>
    <w:rsid w:val="48F11FB7"/>
    <w:rsid w:val="493140A5"/>
    <w:rsid w:val="494A5ED0"/>
    <w:rsid w:val="4ABE409B"/>
    <w:rsid w:val="4B306D81"/>
    <w:rsid w:val="4B4B1FAE"/>
    <w:rsid w:val="4B9509EC"/>
    <w:rsid w:val="4BB53DC4"/>
    <w:rsid w:val="4BD4001C"/>
    <w:rsid w:val="4C2647BC"/>
    <w:rsid w:val="4D2530A2"/>
    <w:rsid w:val="4E400EEF"/>
    <w:rsid w:val="4EA1410B"/>
    <w:rsid w:val="50044C98"/>
    <w:rsid w:val="50170AF5"/>
    <w:rsid w:val="50ED7B9D"/>
    <w:rsid w:val="515A3905"/>
    <w:rsid w:val="5162300E"/>
    <w:rsid w:val="51AC22C1"/>
    <w:rsid w:val="52C73637"/>
    <w:rsid w:val="531E1F1B"/>
    <w:rsid w:val="534817A3"/>
    <w:rsid w:val="536E0CDF"/>
    <w:rsid w:val="53994EB3"/>
    <w:rsid w:val="540013E0"/>
    <w:rsid w:val="55901ECB"/>
    <w:rsid w:val="5679378B"/>
    <w:rsid w:val="582021D5"/>
    <w:rsid w:val="589907E9"/>
    <w:rsid w:val="58AD748A"/>
    <w:rsid w:val="59F46672"/>
    <w:rsid w:val="5A3C5143"/>
    <w:rsid w:val="5A733A5E"/>
    <w:rsid w:val="5AEC0133"/>
    <w:rsid w:val="5B1C26DC"/>
    <w:rsid w:val="5B3312E4"/>
    <w:rsid w:val="5B3F3F40"/>
    <w:rsid w:val="5C511904"/>
    <w:rsid w:val="5C805D34"/>
    <w:rsid w:val="5CB80C04"/>
    <w:rsid w:val="5D470E00"/>
    <w:rsid w:val="5D747763"/>
    <w:rsid w:val="5D9767BB"/>
    <w:rsid w:val="5E955A3D"/>
    <w:rsid w:val="5ED11C1E"/>
    <w:rsid w:val="5F0F3F9C"/>
    <w:rsid w:val="5F405755"/>
    <w:rsid w:val="5FBE618D"/>
    <w:rsid w:val="5FCC45A0"/>
    <w:rsid w:val="5FE771E7"/>
    <w:rsid w:val="60385CED"/>
    <w:rsid w:val="60CF0AD2"/>
    <w:rsid w:val="60D67CCB"/>
    <w:rsid w:val="61883DE1"/>
    <w:rsid w:val="61BD035E"/>
    <w:rsid w:val="61DD5117"/>
    <w:rsid w:val="62F51069"/>
    <w:rsid w:val="638F23D5"/>
    <w:rsid w:val="63F34F45"/>
    <w:rsid w:val="642E5DA1"/>
    <w:rsid w:val="643F390D"/>
    <w:rsid w:val="652B02AC"/>
    <w:rsid w:val="65807184"/>
    <w:rsid w:val="662D6FA6"/>
    <w:rsid w:val="66580E79"/>
    <w:rsid w:val="66F66432"/>
    <w:rsid w:val="66FD53B0"/>
    <w:rsid w:val="673922D0"/>
    <w:rsid w:val="67BB1C3A"/>
    <w:rsid w:val="68BD3136"/>
    <w:rsid w:val="6965404F"/>
    <w:rsid w:val="69DC6DBD"/>
    <w:rsid w:val="6AB03194"/>
    <w:rsid w:val="6ABC0FB7"/>
    <w:rsid w:val="6B243EA1"/>
    <w:rsid w:val="6B7113D2"/>
    <w:rsid w:val="6B91031D"/>
    <w:rsid w:val="6B934E0A"/>
    <w:rsid w:val="6BBE5887"/>
    <w:rsid w:val="6C4F7294"/>
    <w:rsid w:val="6D081AF7"/>
    <w:rsid w:val="6D3A08EE"/>
    <w:rsid w:val="6E457E9D"/>
    <w:rsid w:val="6E941892"/>
    <w:rsid w:val="6EB41F6F"/>
    <w:rsid w:val="6EFB57A7"/>
    <w:rsid w:val="6FE21AEA"/>
    <w:rsid w:val="70704CF0"/>
    <w:rsid w:val="707E4F78"/>
    <w:rsid w:val="70901D3A"/>
    <w:rsid w:val="70AB14DE"/>
    <w:rsid w:val="71540065"/>
    <w:rsid w:val="715F57EA"/>
    <w:rsid w:val="71733631"/>
    <w:rsid w:val="71D67DDC"/>
    <w:rsid w:val="720C5247"/>
    <w:rsid w:val="7227626D"/>
    <w:rsid w:val="725957A4"/>
    <w:rsid w:val="727D230C"/>
    <w:rsid w:val="73576870"/>
    <w:rsid w:val="73B54BAD"/>
    <w:rsid w:val="73E73D87"/>
    <w:rsid w:val="743B05C1"/>
    <w:rsid w:val="752006EE"/>
    <w:rsid w:val="758A5C4E"/>
    <w:rsid w:val="767C4E14"/>
    <w:rsid w:val="76A553FC"/>
    <w:rsid w:val="77411929"/>
    <w:rsid w:val="77562EAC"/>
    <w:rsid w:val="778622A7"/>
    <w:rsid w:val="77CE7D72"/>
    <w:rsid w:val="78255168"/>
    <w:rsid w:val="78D70EFF"/>
    <w:rsid w:val="78E06529"/>
    <w:rsid w:val="79630533"/>
    <w:rsid w:val="7A1B7EBB"/>
    <w:rsid w:val="7B8D68BF"/>
    <w:rsid w:val="7BCD512A"/>
    <w:rsid w:val="7C4E3883"/>
    <w:rsid w:val="7CDD165C"/>
    <w:rsid w:val="7D1B3FE8"/>
    <w:rsid w:val="7E1505BB"/>
    <w:rsid w:val="7E21597E"/>
    <w:rsid w:val="7E9B676A"/>
    <w:rsid w:val="7EB23C23"/>
    <w:rsid w:val="7F6A5BCE"/>
    <w:rsid w:val="7FAC7A4C"/>
    <w:rsid w:val="7FE57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ahoma" w:hAnsi="Tahoma" w:eastAsia="微软雅黑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ahoma" w:hAnsi="Tahoma" w:eastAsia="微软雅黑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258</Words>
  <Characters>1473</Characters>
  <Lines>12</Lines>
  <Paragraphs>3</Paragraphs>
  <TotalTime>10</TotalTime>
  <ScaleCrop>false</ScaleCrop>
  <LinksUpToDate>false</LinksUpToDate>
  <CharactersWithSpaces>1728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2024-04-30T00:38:00Z</dcterms:created>
  <dc:creator>Acer</dc:creator>
  <cp:lastModifiedBy>lenovo</cp:lastModifiedBy>
  <dcterms:modified xsi:type="dcterms:W3CDTF">2025-12-09T08:53:05Z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95B5276AA7424E21951D21F8794566A8</vt:lpwstr>
  </property>
</Properties>
</file>